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铜陵市党员电化教育中心2024年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一般公共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预算“三公”经费预算</w:t>
      </w:r>
    </w:p>
    <w:bookmarkEnd w:id="0"/>
    <w:p>
      <w:pPr>
        <w:rPr>
          <w:rFonts w:hint="eastAsia" w:ascii="宋体" w:hAnsi="宋体"/>
          <w:color w:val="auto"/>
          <w:sz w:val="6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一、</w:t>
      </w:r>
      <w:r>
        <w:rPr>
          <w:rFonts w:hint="eastAsia" w:ascii="黑体" w:hAnsi="黑体" w:eastAsia="黑体"/>
          <w:color w:val="auto"/>
          <w:szCs w:val="32"/>
          <w:lang w:eastAsia="zh-CN"/>
        </w:rPr>
        <w:t>2024年</w:t>
      </w:r>
      <w:r>
        <w:rPr>
          <w:rFonts w:hint="eastAsia" w:ascii="黑体" w:hAnsi="黑体" w:eastAsia="黑体"/>
          <w:color w:val="auto"/>
          <w:szCs w:val="32"/>
        </w:rPr>
        <w:t>一般公共预算“三公”经费支出预算表</w:t>
      </w:r>
    </w:p>
    <w:p>
      <w:pPr>
        <w:adjustRightInd w:val="0"/>
        <w:snapToGrid w:val="0"/>
        <w:ind w:firstLine="509" w:firstLineChars="196"/>
        <w:jc w:val="right"/>
        <w:rPr>
          <w:rStyle w:val="5"/>
          <w:rFonts w:hint="eastAsia" w:ascii="宋体" w:hAnsi="宋体" w:eastAsia="宋体" w:cs="宋体"/>
          <w:b w:val="0"/>
          <w:color w:val="auto"/>
          <w:sz w:val="26"/>
          <w:szCs w:val="26"/>
        </w:rPr>
      </w:pPr>
      <w:r>
        <w:rPr>
          <w:rStyle w:val="5"/>
          <w:rFonts w:hint="eastAsia" w:ascii="宋体" w:hAnsi="宋体" w:eastAsia="宋体" w:cs="宋体"/>
          <w:b w:val="0"/>
          <w:color w:val="auto"/>
          <w:sz w:val="26"/>
          <w:szCs w:val="26"/>
        </w:rPr>
        <w:t xml:space="preserve">      单位：万元</w:t>
      </w:r>
    </w:p>
    <w:tbl>
      <w:tblPr>
        <w:tblStyle w:val="3"/>
        <w:tblW w:w="9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910"/>
        <w:gridCol w:w="882"/>
        <w:gridCol w:w="1780"/>
        <w:gridCol w:w="1890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公务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1.35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1.35</w:t>
            </w:r>
          </w:p>
        </w:tc>
      </w:tr>
    </w:tbl>
    <w:p>
      <w:pPr>
        <w:spacing w:line="600" w:lineRule="exact"/>
        <w:ind w:firstLine="640" w:firstLineChars="200"/>
        <w:outlineLvl w:val="0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二、</w:t>
      </w:r>
      <w:r>
        <w:rPr>
          <w:rFonts w:hint="eastAsia" w:ascii="黑体" w:hAnsi="黑体" w:eastAsia="黑体"/>
          <w:color w:val="auto"/>
          <w:szCs w:val="32"/>
          <w:lang w:eastAsia="zh-CN"/>
        </w:rPr>
        <w:t>2024年</w:t>
      </w:r>
      <w:r>
        <w:rPr>
          <w:rFonts w:hint="eastAsia" w:ascii="黑体" w:hAnsi="黑体" w:eastAsia="黑体"/>
          <w:color w:val="auto"/>
          <w:szCs w:val="32"/>
        </w:rPr>
        <w:t>一般公共预算“三公”经费支出预算情况说明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hAnsi="仿宋"/>
          <w:color w:val="auto"/>
          <w:szCs w:val="32"/>
        </w:rPr>
      </w:pPr>
      <w:r>
        <w:rPr>
          <w:rFonts w:hint="eastAsia" w:hAnsi="仿宋"/>
          <w:color w:val="auto"/>
          <w:szCs w:val="32"/>
          <w:lang w:eastAsia="zh-CN"/>
        </w:rPr>
        <w:t>铜陵市党员电化教育中心2024年</w:t>
      </w:r>
      <w:r>
        <w:rPr>
          <w:rFonts w:hint="eastAsia" w:hAnsi="仿宋"/>
          <w:color w:val="auto"/>
          <w:szCs w:val="32"/>
        </w:rPr>
        <w:t>一般公共预算“三公”经费支出预算为</w:t>
      </w:r>
      <w:r>
        <w:rPr>
          <w:rFonts w:hint="eastAsia" w:hAnsi="仿宋"/>
          <w:color w:val="auto"/>
          <w:szCs w:val="32"/>
          <w:lang w:val="en-US" w:eastAsia="zh-CN"/>
        </w:rPr>
        <w:t>1.35</w:t>
      </w:r>
      <w:r>
        <w:rPr>
          <w:rFonts w:hint="eastAsia" w:hAnsi="仿宋"/>
          <w:color w:val="auto"/>
          <w:szCs w:val="32"/>
        </w:rPr>
        <w:t>万元，</w:t>
      </w:r>
      <w:r>
        <w:rPr>
          <w:rFonts w:hint="eastAsia" w:hAnsi="仿宋"/>
          <w:color w:val="auto"/>
          <w:szCs w:val="32"/>
          <w:lang w:val="en-US" w:eastAsia="zh-CN"/>
        </w:rPr>
        <w:t>与2023年预算持平</w:t>
      </w:r>
      <w:r>
        <w:rPr>
          <w:rFonts w:hint="eastAsia" w:hAnsi="仿宋"/>
          <w:color w:val="auto"/>
          <w:szCs w:val="32"/>
        </w:rPr>
        <w:t>。其中：因公出国（境）费支出预算为</w:t>
      </w:r>
      <w:r>
        <w:rPr>
          <w:rFonts w:hint="eastAsia" w:hAnsi="仿宋"/>
          <w:color w:val="auto"/>
          <w:szCs w:val="32"/>
          <w:lang w:val="en-US" w:eastAsia="zh-CN"/>
        </w:rPr>
        <w:t>0</w:t>
      </w:r>
      <w:r>
        <w:rPr>
          <w:rFonts w:hint="eastAsia" w:hAnsi="仿宋"/>
          <w:color w:val="auto"/>
          <w:szCs w:val="32"/>
        </w:rPr>
        <w:t>万元，公务接待费支出预算为</w:t>
      </w:r>
      <w:r>
        <w:rPr>
          <w:rFonts w:hint="eastAsia" w:hAnsi="仿宋"/>
          <w:color w:val="auto"/>
          <w:szCs w:val="32"/>
          <w:lang w:val="en-US" w:eastAsia="zh-CN"/>
        </w:rPr>
        <w:t>1.35</w:t>
      </w:r>
      <w:r>
        <w:rPr>
          <w:rFonts w:hint="eastAsia" w:hAnsi="仿宋"/>
          <w:color w:val="auto"/>
          <w:szCs w:val="32"/>
        </w:rPr>
        <w:t>万元，公务用车购置及运行费支出预算为</w:t>
      </w:r>
      <w:r>
        <w:rPr>
          <w:rFonts w:hint="eastAsia" w:hAnsi="仿宋"/>
          <w:color w:val="auto"/>
          <w:szCs w:val="32"/>
          <w:lang w:val="en-US" w:eastAsia="zh-CN"/>
        </w:rPr>
        <w:t>0</w:t>
      </w:r>
      <w:r>
        <w:rPr>
          <w:rFonts w:hint="eastAsia" w:hAnsi="仿宋"/>
          <w:color w:val="auto"/>
          <w:szCs w:val="32"/>
        </w:rPr>
        <w:t>万元。具体情况如下：</w:t>
      </w:r>
    </w:p>
    <w:p>
      <w:pPr>
        <w:pStyle w:val="2"/>
        <w:adjustRightInd w:val="0"/>
        <w:snapToGrid w:val="0"/>
        <w:spacing w:before="0" w:beforeLines="0" w:beforeAutospacing="0" w:after="0" w:afterLines="0" w:afterAutospacing="0" w:line="600" w:lineRule="exact"/>
        <w:ind w:firstLine="643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（一）因公出国（境）费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支出预算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万元,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2023年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持平，持平原因是2024年和2023年单位预算均未安排此项经费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经费使用严格执行《安徽省省直党政机关因公临时出国经费管理办法》（财行〔2014〕104号）、《安徽省省直党政机关因公短期出国培训费用管理办法》（财行〔2014〕527号）等相关规定。</w:t>
      </w:r>
    </w:p>
    <w:p>
      <w:pPr>
        <w:pStyle w:val="2"/>
        <w:adjustRightInd w:val="0"/>
        <w:snapToGrid w:val="0"/>
        <w:spacing w:before="0" w:beforeLines="0" w:beforeAutospacing="0" w:after="0" w:afterLines="0" w:afterAutospacing="0" w:line="600" w:lineRule="exact"/>
        <w:ind w:firstLine="643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（二）公务用车购置及运行费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支出预算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万元，与2023年预算持平。其中：公务用车运行费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万元，与2023年预算持平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持平原因是本单位已实行车改，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该项经费主要用于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车辆燃料费、维修费、保险费等支出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。公务用车购置费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万元，与2023年预算持平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持平原因是本单位已实行车改。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该项经费主要用于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公务车辆购置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pStyle w:val="2"/>
        <w:adjustRightInd w:val="0"/>
        <w:snapToGrid w:val="0"/>
        <w:spacing w:before="0" w:beforeLines="0" w:beforeAutospacing="0" w:after="0" w:afterLines="0" w:afterAutospacing="0" w:line="600" w:lineRule="exact"/>
        <w:ind w:firstLine="643" w:firstLineChars="200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（三）公务接待费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支出预算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1.35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2023年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持平，持平原因主要是2024年公务接待批次预计变化不大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。该项经费主要用于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外市相关单位调研学习、工作交流等公务往来支出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经费使用严格执行《党政机关厉行节约反对浪费条例》、《铜陵市党政机关国内公务接待管理办法》、《铜陵市市直机关公务接待费管理暂行办法》（财行〔2015〕248号）等规定。</w:t>
      </w:r>
    </w:p>
    <w:p>
      <w:pPr>
        <w:autoSpaceDN w:val="0"/>
        <w:jc w:val="left"/>
        <w:textAlignment w:val="bottom"/>
        <w:rPr>
          <w:rFonts w:hint="eastAsia"/>
          <w:color w:val="auto"/>
        </w:rPr>
      </w:pPr>
    </w:p>
    <w:p/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2Y0OTBlY2IxNGJiOGJhMzA1ZjUwZDkwODRmNmUifQ=="/>
  </w:docVars>
  <w:rsids>
    <w:rsidRoot w:val="36C33B4F"/>
    <w:rsid w:val="36C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2020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auto"/>
      <w:kern w:val="0"/>
      <w:sz w:val="24"/>
    </w:rPr>
  </w:style>
  <w:style w:type="character" w:styleId="5">
    <w:name w:val="Strong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2024-03-12T01:23:00Z</dcterms:created>
  <dc:creator>幻屹野迅仪</dc:creator>
  <cp:lastModifiedBy>幻屹野迅仪</cp:lastModifiedBy>
  <dcterms:modified xsi:type="dcterms:W3CDTF">2024-03-12T01:24:17Z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93F286B9509046AEA01ED945F7DB1CA8_11</vt:lpwstr>
  </property>
</Properties>
</file>