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BB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bookmarkEnd w:id="0"/>
    </w:p>
    <w:p w14:paraId="37DEE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“铜都英才卡”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实施细则</w:t>
      </w:r>
    </w:p>
    <w:p w14:paraId="49756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</w:p>
    <w:p w14:paraId="71231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一、政策内容</w:t>
      </w:r>
    </w:p>
    <w:p w14:paraId="31C64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完善人才分级分类服务清单，向符合条件的E类及以上人才发放“铜都英才卡”。</w:t>
      </w:r>
    </w:p>
    <w:p w14:paraId="73E43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二、申请对象及认定标准</w:t>
      </w:r>
    </w:p>
    <w:p w14:paraId="72DC5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申请人应为在我市企事业单位工作，年龄一般在60周岁以内，A类人才不超过70周岁，B类人才不超过65周岁，符合下列条件之一的人才：</w:t>
      </w:r>
    </w:p>
    <w:p w14:paraId="7ABB6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1.根据《铜陵市人才分类目录（2024版）》认定的A、B、C类人才，以及晋升D类层次年限超五年的人才；</w:t>
      </w:r>
    </w:p>
    <w:p w14:paraId="0714C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2.入选“铜都英才”计划的人才；</w:t>
      </w:r>
    </w:p>
    <w:p w14:paraId="37D6F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3.其他相当于上述层次的人才。</w:t>
      </w:r>
    </w:p>
    <w:p w14:paraId="3E1B8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三、办理流程</w:t>
      </w:r>
    </w:p>
    <w:p w14:paraId="72696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1.符合条件的人才经所在单位申请完成高层次人才分级分类认定后，通过安徽政务服务网铜陵分厅或皖事通APP线上填写申报信息，市委人才工作局负责审核认定。</w:t>
      </w:r>
    </w:p>
    <w:p w14:paraId="333FA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2.经认定的人才持本人身份证到徽商银行铜陵长江路支行办理，或联系银行工作人员（2818151/15215626275）上门服务。</w:t>
      </w:r>
    </w:p>
    <w:p w14:paraId="65545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3.“铜都英才卡”申领有效期最长为2年，过期需重新申请。持卡人应妥善保管和使用，不得转借他人。</w:t>
      </w:r>
    </w:p>
    <w:p w14:paraId="490AF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四、所需材料</w:t>
      </w:r>
    </w:p>
    <w:p w14:paraId="3A4B4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1.铜都英才卡申请表；</w:t>
      </w:r>
    </w:p>
    <w:p w14:paraId="75A55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2.人才层级证明材料。</w:t>
      </w:r>
    </w:p>
    <w:p w14:paraId="2DE93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五、申报时间和办理时限</w:t>
      </w:r>
    </w:p>
    <w:p w14:paraId="1C756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每季度最后一个月开放申报，受理后20个工作日内办结。</w:t>
      </w:r>
    </w:p>
    <w:p w14:paraId="264DB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六、责任单位及联系方式</w:t>
      </w:r>
    </w:p>
    <w:p w14:paraId="47351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lang w:eastAsia="zh-CN"/>
        </w:rPr>
        <w:t>市委人才工作局，0562-5881260。</w:t>
      </w:r>
    </w:p>
    <w:p w14:paraId="5520D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06BAB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铜陵市高层次人才健康体检实施细则</w:t>
      </w:r>
    </w:p>
    <w:p w14:paraId="5D44E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</w:p>
    <w:p w14:paraId="0B07C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一、政策内容</w:t>
      </w:r>
    </w:p>
    <w:p w14:paraId="3D536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每年组织一次C类及以上层次人才免费健康体检。</w:t>
      </w:r>
    </w:p>
    <w:p w14:paraId="6899E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二、服务对象及认定标准</w:t>
      </w:r>
    </w:p>
    <w:p w14:paraId="5D934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服务对象应符合下列条件之一：</w:t>
      </w:r>
    </w:p>
    <w:p w14:paraId="3B643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1.根据《铜陵市人才分类目录（2024版）》认定的A、B</w:t>
      </w:r>
      <w:r>
        <w:rPr>
          <w:rFonts w:hint="eastAsia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  <w:lang w:eastAsia="zh-CN"/>
        </w:rPr>
        <w:t>C类人才；</w:t>
      </w:r>
    </w:p>
    <w:p w14:paraId="636E1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2.入选</w:t>
      </w:r>
      <w:r>
        <w:rPr>
          <w:rFonts w:hint="eastAsia" w:ascii="Times New Roman" w:hAnsi="Times New Roman" w:cs="Times New Roman"/>
          <w:lang w:eastAsia="zh-CN"/>
        </w:rPr>
        <w:t>“铜都英才”</w:t>
      </w:r>
      <w:r>
        <w:rPr>
          <w:rFonts w:hint="default" w:ascii="Times New Roman" w:hAnsi="Times New Roman" w:cs="Times New Roman"/>
          <w:lang w:eastAsia="zh-CN"/>
        </w:rPr>
        <w:t>计划且在培养期内的人才；3。其他相当于上述层次的人才。</w:t>
      </w:r>
    </w:p>
    <w:p w14:paraId="61FCD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三、办理流程</w:t>
      </w:r>
    </w:p>
    <w:p w14:paraId="1937D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健康体检每年安排一次，参照当年度市委保健办确定的高级专业技术人员体检标准执行。市委人才工作局，市人社局负责汇总符合条件的人才名单，确定体检标准，并做好人才健康体检通知工作。市卫健委负责落实定点体检医院，安排好健康体检“绿色通道”。</w:t>
      </w:r>
    </w:p>
    <w:p w14:paraId="1818B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四、所需材料</w:t>
      </w:r>
    </w:p>
    <w:p w14:paraId="07791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免申即享，无须提供其他材料。</w:t>
      </w:r>
    </w:p>
    <w:p w14:paraId="5030830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申报时间和办理时限</w:t>
      </w:r>
    </w:p>
    <w:p w14:paraId="797B5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按年度定期组织。</w:t>
      </w:r>
    </w:p>
    <w:p w14:paraId="30C49E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责任单位及联系方式</w:t>
      </w:r>
    </w:p>
    <w:p w14:paraId="008CE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市委人才工作局，0562-5881260；</w:t>
      </w:r>
    </w:p>
    <w:p w14:paraId="6BF29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市人社局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  <w:lang w:eastAsia="zh-CN"/>
        </w:rPr>
        <w:t>0562-2126891；</w:t>
      </w:r>
    </w:p>
    <w:p w14:paraId="35D0C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lang w:eastAsia="zh-CN"/>
        </w:rPr>
        <w:t>市卫健委，0562-2820673、2820602。</w:t>
      </w:r>
    </w:p>
    <w:p w14:paraId="6CEC4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</w:p>
    <w:p w14:paraId="2D16F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铜陵市引进高层次人才随迁配偶安置</w:t>
      </w:r>
    </w:p>
    <w:p w14:paraId="1DDDD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实施办法（试行）</w:t>
      </w:r>
    </w:p>
    <w:p w14:paraId="490BC3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lang w:eastAsia="zh-CN"/>
        </w:rPr>
      </w:pPr>
    </w:p>
    <w:p w14:paraId="1EED0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第一条</w:t>
      </w:r>
      <w:r>
        <w:rPr>
          <w:rFonts w:hint="default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lang w:eastAsia="zh-CN"/>
        </w:rPr>
        <w:t>为进一步优化人才服务环境，解决高层次人才随迁配偶安置问题，根据《关于大力实施"人才铜聚"行动计划加快推进新时代人才强市建设的若干措施》（铜人才〔2024〕11号）等，结合我市实际，制定本实施办法。</w:t>
      </w:r>
    </w:p>
    <w:p w14:paraId="0AE7A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第二条</w:t>
      </w:r>
      <w:r>
        <w:rPr>
          <w:rFonts w:hint="default" w:ascii="Times New Roman" w:hAnsi="Times New Roman" w:cs="Times New Roman"/>
          <w:lang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eastAsia="zh-CN"/>
        </w:rPr>
        <w:t>本办法所称高层次人才是指：</w:t>
      </w:r>
    </w:p>
    <w:p w14:paraId="13A7D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1.从市外引进，根据最新版《安徽省高层次人才分级分类目录》认定的A、B、C、D类人才；</w:t>
      </w:r>
    </w:p>
    <w:p w14:paraId="317B2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2.经市委人才工作领导小组办公室认定的其他新引进高层次人才。</w:t>
      </w:r>
    </w:p>
    <w:p w14:paraId="071E2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第三条</w:t>
      </w:r>
      <w:r>
        <w:rPr>
          <w:rFonts w:hint="default" w:ascii="Times New Roman" w:hAnsi="Times New Roman" w:eastAsia="黑体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lang w:eastAsia="zh-CN"/>
        </w:rPr>
        <w:t>随迁配偶安置遵循“对等，合规，自愿”的原则，市委人才工作领导小组办公室负责统筹协调，市委组织部，市委编办，市委人才工作局，市人社局，市国资委分工协作，各级机关，企事业单位和高层次人才引进单位等配合落实。</w:t>
      </w:r>
    </w:p>
    <w:p w14:paraId="7720F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第四条</w:t>
      </w:r>
      <w:r>
        <w:rPr>
          <w:rFonts w:hint="default" w:ascii="Times New Roman" w:hAnsi="Times New Roman" w:eastAsia="黑体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lang w:eastAsia="zh-CN"/>
        </w:rPr>
        <w:t>随迁配偶安置按以下方式解决：</w:t>
      </w:r>
    </w:p>
    <w:p w14:paraId="7A922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（</w:t>
      </w:r>
      <w:r>
        <w:rPr>
          <w:rFonts w:hint="default" w:ascii="Times New Roman" w:hAnsi="Times New Roman" w:cs="Times New Roman"/>
          <w:lang w:val="en-US" w:eastAsia="zh-CN"/>
        </w:rPr>
        <w:t>一</w:t>
      </w:r>
      <w:r>
        <w:rPr>
          <w:rFonts w:hint="default" w:ascii="Times New Roman" w:hAnsi="Times New Roman" w:cs="Times New Roman"/>
          <w:lang w:eastAsia="zh-CN"/>
        </w:rPr>
        <w:t>）属行政编制，事业编制人员的，按照管理权限，由市委人才工作局，市委组织部，市人社局牵头，会同市委编办结合编制空缺情况协调确定安置单位，并按照有关程序办理调动手续。</w:t>
      </w:r>
    </w:p>
    <w:p w14:paraId="74B98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（</w:t>
      </w:r>
      <w:r>
        <w:rPr>
          <w:rFonts w:hint="default" w:ascii="Times New Roman" w:hAnsi="Times New Roman" w:cs="Times New Roman"/>
          <w:lang w:val="en-US" w:eastAsia="zh-CN"/>
        </w:rPr>
        <w:t>二</w:t>
      </w:r>
      <w:r>
        <w:rPr>
          <w:rFonts w:hint="default" w:ascii="Times New Roman" w:hAnsi="Times New Roman" w:cs="Times New Roman"/>
          <w:lang w:eastAsia="zh-CN"/>
        </w:rPr>
        <w:t>）属国有企业人员的，由市委人才工作局会同市国资委牵头协调市属（委属）国有企业统筹安排。</w:t>
      </w:r>
    </w:p>
    <w:p w14:paraId="1F9BC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200" w:firstLine="0" w:firstLineChars="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（</w:t>
      </w:r>
      <w:r>
        <w:rPr>
          <w:rFonts w:hint="default" w:ascii="Times New Roman" w:hAnsi="Times New Roman" w:cs="Times New Roman"/>
          <w:lang w:val="en-US" w:eastAsia="zh-CN"/>
        </w:rPr>
        <w:t>三</w:t>
      </w:r>
      <w:r>
        <w:rPr>
          <w:rFonts w:hint="default" w:ascii="Times New Roman" w:hAnsi="Times New Roman" w:cs="Times New Roman"/>
          <w:lang w:eastAsia="zh-CN"/>
        </w:rPr>
        <w:t>）属其他身份的，由高层次人才引进单位协调安排。（</w:t>
      </w:r>
      <w:r>
        <w:rPr>
          <w:rFonts w:hint="default" w:ascii="Times New Roman" w:hAnsi="Times New Roman" w:cs="Times New Roman"/>
          <w:lang w:val="en-US" w:eastAsia="zh-CN"/>
        </w:rPr>
        <w:t>四</w:t>
      </w:r>
      <w:r>
        <w:rPr>
          <w:rFonts w:hint="default" w:ascii="Times New Roman" w:hAnsi="Times New Roman" w:cs="Times New Roman"/>
          <w:lang w:eastAsia="zh-CN"/>
        </w:rPr>
        <w:t>）鼓励高层次人才配偶自谋职业，自主创业，自主创业的可按有关规定享受相应优惠政策。</w:t>
      </w:r>
    </w:p>
    <w:p w14:paraId="1C9E6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第五条</w:t>
      </w:r>
      <w:r>
        <w:rPr>
          <w:rFonts w:hint="default" w:ascii="Times New Roman" w:hAnsi="Times New Roman" w:eastAsia="黑体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lang w:eastAsia="zh-CN"/>
        </w:rPr>
        <w:t>办理程序：</w:t>
      </w:r>
    </w:p>
    <w:p w14:paraId="0DE02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lang w:eastAsia="zh-CN"/>
        </w:rPr>
        <w:t>（</w:t>
      </w:r>
      <w:r>
        <w:rPr>
          <w:rFonts w:hint="eastAsia" w:ascii="Times New Roman" w:hAnsi="Times New Roman" w:cs="Times New Roman"/>
          <w:lang w:val="en-US" w:eastAsia="zh-CN"/>
        </w:rPr>
        <w:t>一</w:t>
      </w:r>
      <w:r>
        <w:rPr>
          <w:rFonts w:hint="eastAsia" w:ascii="Times New Roman" w:hAnsi="Times New Roman" w:cs="Times New Roman"/>
          <w:lang w:eastAsia="zh-CN"/>
        </w:rPr>
        <w:t>）</w:t>
      </w:r>
      <w:r>
        <w:rPr>
          <w:rFonts w:hint="default" w:ascii="Times New Roman" w:hAnsi="Times New Roman" w:cs="Times New Roman"/>
          <w:lang w:eastAsia="zh-CN"/>
        </w:rPr>
        <w:t>引进高层次人才随迁配偶安置由其本人提出申请，人才引进单位向市委人才工作领导小组办公室申报。</w:t>
      </w:r>
    </w:p>
    <w:p w14:paraId="654FE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（</w:t>
      </w:r>
      <w:r>
        <w:rPr>
          <w:rFonts w:hint="default" w:ascii="Times New Roman" w:hAnsi="Times New Roman" w:cs="Times New Roman"/>
          <w:lang w:val="en-US" w:eastAsia="zh-CN"/>
        </w:rPr>
        <w:t>二</w:t>
      </w:r>
      <w:r>
        <w:rPr>
          <w:rFonts w:hint="default" w:ascii="Times New Roman" w:hAnsi="Times New Roman" w:cs="Times New Roman"/>
          <w:lang w:eastAsia="zh-CN"/>
        </w:rPr>
        <w:t>）对符合安置条件的人员，由市组织，编制，人才，人社，国资等部门按照本办法第四条规定进行安置。随迁配偶安置可与高层次人才引进同时办理</w:t>
      </w:r>
    </w:p>
    <w:p w14:paraId="0B718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第六条</w:t>
      </w:r>
      <w:r>
        <w:rPr>
          <w:rFonts w:hint="default" w:ascii="Times New Roman" w:hAnsi="Times New Roman" w:cs="Times New Roman"/>
          <w:lang w:eastAsia="zh-CN"/>
        </w:rPr>
        <w:t xml:space="preserve">  本办法</w:t>
      </w:r>
      <w:r>
        <w:rPr>
          <w:rFonts w:hint="default" w:ascii="Times New Roman" w:hAnsi="Times New Roman" w:cs="Times New Roman"/>
          <w:lang w:val="en-US" w:eastAsia="zh-CN"/>
        </w:rPr>
        <w:t>由</w:t>
      </w:r>
      <w:r>
        <w:rPr>
          <w:rFonts w:hint="default" w:ascii="Times New Roman" w:hAnsi="Times New Roman" w:cs="Times New Roman"/>
          <w:lang w:eastAsia="zh-CN"/>
        </w:rPr>
        <w:t>市委</w:t>
      </w:r>
      <w:r>
        <w:rPr>
          <w:rFonts w:hint="default" w:ascii="Times New Roman" w:hAnsi="Times New Roman" w:cs="Times New Roman"/>
          <w:lang w:val="en-US" w:eastAsia="zh-CN"/>
        </w:rPr>
        <w:t>人才领导工作小组办公室负责解释，自印发之日起施行</w:t>
      </w:r>
      <w:r>
        <w:rPr>
          <w:rFonts w:hint="default" w:ascii="Times New Roman" w:hAnsi="Times New Roman" w:cs="Times New Roman"/>
          <w:lang w:eastAsia="zh-CN"/>
        </w:rPr>
        <w:t>。</w:t>
      </w:r>
    </w:p>
    <w:p w14:paraId="52F6A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</w:p>
    <w:p w14:paraId="4DF62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雅酷黑简">
    <w:altName w:val="黑体"/>
    <w:panose1 w:val="00020600040101010101"/>
    <w:charset w:val="86"/>
    <w:family w:val="auto"/>
    <w:pitch w:val="default"/>
    <w:sig w:usb0="00000000" w:usb1="00000000" w:usb2="00000016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A70EBC"/>
    <w:multiLevelType w:val="singleLevel"/>
    <w:tmpl w:val="D9A70EBC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7A7B9E"/>
    <w:rsid w:val="00AC70FD"/>
    <w:rsid w:val="00DA29E3"/>
    <w:rsid w:val="05A84572"/>
    <w:rsid w:val="08510066"/>
    <w:rsid w:val="0D5957FA"/>
    <w:rsid w:val="21463165"/>
    <w:rsid w:val="3614455E"/>
    <w:rsid w:val="3D31661F"/>
    <w:rsid w:val="422742D9"/>
    <w:rsid w:val="4E7E15A3"/>
    <w:rsid w:val="52FF172E"/>
    <w:rsid w:val="6A7A7B9E"/>
    <w:rsid w:val="74D3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汉仪雅酷黑简" w:asciiTheme="minorAscii" w:hAnsiTheme="minorAscii"/>
      <w:kern w:val="2"/>
      <w:sz w:val="32"/>
      <w:szCs w:val="96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1460</Words>
  <Characters>1557</Characters>
  <Lines>0</Lines>
  <Paragraphs>0</Paragraphs>
  <TotalTime>99</TotalTime>
  <ScaleCrop>false</ScaleCrop>
  <LinksUpToDate>false</LinksUpToDate>
  <CharactersWithSpaces>1569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2026-01-22T02:08:00Z</dcterms:created>
  <dc:creator>楚楚可能跑了</dc:creator>
  <cp:lastModifiedBy>陈克君</cp:lastModifiedBy>
  <dcterms:modified xsi:type="dcterms:W3CDTF">2026-10-21T03:01:09Z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C99F488C0B43445CB65BBD0A5F29DE63_13</vt:lpwstr>
  </property>
  <property fmtid="{D5CDD505-2E9C-101B-9397-08002B2CF9AE}" pid="4" name="KSOTemplateDocerSaveRecord">
    <vt:lpwstr>eyJoZGlkIjoiNTU0ZmIwYTQ3NzlmZGUxZmU3Zjk0M2IyZTNmM2IxNjAiLCJ1c2VySWQiOiI0Mjg4MjQ1MzcifQ==</vt:lpwstr>
  </property>
</Properties>
</file>